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75" w:rsidRDefault="00186C75" w:rsidP="00186C75">
      <w:pPr>
        <w:spacing w:line="240" w:lineRule="auto"/>
      </w:pPr>
      <w:r>
        <w:t>February 05, 2014</w:t>
      </w:r>
      <w:r>
        <w:tab/>
      </w:r>
      <w:r>
        <w:tab/>
      </w:r>
      <w:r>
        <w:tab/>
      </w:r>
      <w:r>
        <w:tab/>
      </w:r>
      <w:r>
        <w:tab/>
      </w:r>
      <w:r>
        <w:tab/>
      </w:r>
      <w:r>
        <w:tab/>
        <w:t>AEE Western Pa Local Chapter</w:t>
      </w:r>
    </w:p>
    <w:p w:rsidR="00186C75" w:rsidRDefault="00186C75" w:rsidP="00186C75">
      <w:pPr>
        <w:spacing w:line="240" w:lineRule="auto"/>
      </w:pPr>
    </w:p>
    <w:p w:rsidR="003011C3" w:rsidRDefault="00186C75" w:rsidP="00186C75">
      <w:pPr>
        <w:spacing w:line="240" w:lineRule="auto"/>
        <w:ind w:firstLine="720"/>
        <w:jc w:val="center"/>
      </w:pPr>
      <w:r>
        <w:rPr>
          <w:noProof/>
        </w:rPr>
        <w:t>Enerlogics/Clearesults Program – ACT 129 Overview</w:t>
      </w:r>
    </w:p>
    <w:p w:rsidR="003011C3" w:rsidRDefault="003011C3" w:rsidP="003011C3">
      <w:pPr>
        <w:ind w:left="720"/>
        <w:rPr>
          <w:noProof/>
        </w:rPr>
      </w:pPr>
    </w:p>
    <w:p w:rsidR="003011C3" w:rsidRDefault="003011C3" w:rsidP="007741FD">
      <w:r>
        <w:rPr>
          <w:noProof/>
        </w:rPr>
        <w:drawing>
          <wp:inline distT="0" distB="0" distL="0" distR="0" wp14:anchorId="6D18B7E8" wp14:editId="685442C7">
            <wp:extent cx="3305175" cy="2313481"/>
            <wp:effectExtent l="0" t="0" r="0" b="0"/>
            <wp:docPr id="2" name="Picture 2" descr="C:\Users\curtisd\Desktop\mantec-energy-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rtisd\Desktop\mantec-energy-mod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2313481"/>
                    </a:xfrm>
                    <a:prstGeom prst="rect">
                      <a:avLst/>
                    </a:prstGeom>
                    <a:noFill/>
                    <a:ln>
                      <a:noFill/>
                    </a:ln>
                  </pic:spPr>
                </pic:pic>
              </a:graphicData>
            </a:graphic>
          </wp:inline>
        </w:drawing>
      </w:r>
      <w:r>
        <w:rPr>
          <w:noProof/>
        </w:rPr>
        <w:drawing>
          <wp:inline distT="0" distB="0" distL="0" distR="0" wp14:anchorId="0392C41B" wp14:editId="307A044B">
            <wp:extent cx="2619784" cy="2362200"/>
            <wp:effectExtent l="0" t="0" r="9525" b="0"/>
            <wp:docPr id="1" name="Picture 1" descr="C:\Users\curtisd\Desktop\ACT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tisd\Desktop\ACT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361831"/>
                    </a:xfrm>
                    <a:prstGeom prst="rect">
                      <a:avLst/>
                    </a:prstGeom>
                    <a:noFill/>
                    <a:ln>
                      <a:noFill/>
                    </a:ln>
                  </pic:spPr>
                </pic:pic>
              </a:graphicData>
            </a:graphic>
          </wp:inline>
        </w:drawing>
      </w:r>
    </w:p>
    <w:p w:rsidR="00186C75" w:rsidRDefault="00186C75">
      <w:r>
        <w:t xml:space="preserve">AEE - Western, PA Chapter is pleased to bring you an exciting event that will cover rebates and incentives associated with Pennsylvania ACT 129. Please utilize the web links below to familiarize yourself with both </w:t>
      </w:r>
      <w:proofErr w:type="spellStart"/>
      <w:r>
        <w:t>Enerlogics</w:t>
      </w:r>
      <w:proofErr w:type="spellEnd"/>
      <w:r>
        <w:t xml:space="preserve"> and </w:t>
      </w:r>
      <w:proofErr w:type="spellStart"/>
      <w:r>
        <w:t>Clearesult</w:t>
      </w:r>
      <w:proofErr w:type="spellEnd"/>
      <w:r>
        <w:t xml:space="preserve"> programs.</w:t>
      </w:r>
    </w:p>
    <w:p w:rsidR="00186C75" w:rsidRDefault="00186C75" w:rsidP="00186C75">
      <w:pPr>
        <w:pStyle w:val="NoSpacing"/>
      </w:pPr>
      <w:r w:rsidRPr="00186C75">
        <w:t xml:space="preserve">Location: </w:t>
      </w:r>
      <w:hyperlink r:id="rId7" w:history="1">
        <w:r w:rsidRPr="00186C75">
          <w:rPr>
            <w:rStyle w:val="Hyperlink"/>
            <w:rFonts w:cstheme="minorHAnsi"/>
          </w:rPr>
          <w:t>Gaetano's Banquet Center &amp; Catering</w:t>
        </w:r>
      </w:hyperlink>
    </w:p>
    <w:p w:rsidR="00186C75" w:rsidRDefault="00186C75" w:rsidP="00186C75">
      <w:pPr>
        <w:pStyle w:val="NoSpacing"/>
      </w:pPr>
      <w:r>
        <w:t>Date: February 27</w:t>
      </w:r>
      <w:r w:rsidRPr="00186C75">
        <w:rPr>
          <w:vertAlign w:val="superscript"/>
        </w:rPr>
        <w:t>th</w:t>
      </w:r>
      <w:r>
        <w:t>, 2014</w:t>
      </w:r>
    </w:p>
    <w:p w:rsidR="00186C75" w:rsidRPr="00186C75" w:rsidRDefault="00186C75" w:rsidP="00186C75">
      <w:pPr>
        <w:pStyle w:val="NoSpacing"/>
      </w:pPr>
      <w:r>
        <w:t xml:space="preserve">Time: </w:t>
      </w:r>
      <w:r w:rsidR="001A1171">
        <w:t>11:30AM – 1:00PM</w:t>
      </w:r>
    </w:p>
    <w:p w:rsidR="00C405A5" w:rsidRDefault="00C405A5" w:rsidP="00C405A5">
      <w:pPr>
        <w:pStyle w:val="NoSpacing"/>
      </w:pPr>
    </w:p>
    <w:p w:rsidR="00C405A5" w:rsidRPr="00C405A5" w:rsidRDefault="00C405A5" w:rsidP="00C405A5">
      <w:pPr>
        <w:pStyle w:val="NoSpacing"/>
        <w:rPr>
          <w:b/>
          <w:u w:val="single"/>
        </w:rPr>
      </w:pPr>
      <w:r w:rsidRPr="00C405A5">
        <w:rPr>
          <w:b/>
          <w:u w:val="single"/>
        </w:rPr>
        <w:t>Presenters:</w:t>
      </w:r>
    </w:p>
    <w:p w:rsidR="00C405A5" w:rsidRDefault="00C405A5" w:rsidP="00C405A5">
      <w:pPr>
        <w:pStyle w:val="NoSpacing"/>
      </w:pPr>
      <w:r w:rsidRPr="00C405A5">
        <w:rPr>
          <w:b/>
        </w:rPr>
        <w:t>Andrew Stroh</w:t>
      </w:r>
      <w:r>
        <w:t xml:space="preserve"> – </w:t>
      </w:r>
      <w:proofErr w:type="spellStart"/>
      <w:r>
        <w:t>Clearesults</w:t>
      </w:r>
      <w:proofErr w:type="spellEnd"/>
      <w:r>
        <w:t xml:space="preserve"> – Covering </w:t>
      </w:r>
      <w:r>
        <w:rPr>
          <w:rFonts w:cs="Calibri"/>
        </w:rPr>
        <w:t xml:space="preserve">FirstEnergy’s Pennsylvania utilities (Met Ed, </w:t>
      </w:r>
      <w:proofErr w:type="spellStart"/>
      <w:r>
        <w:rPr>
          <w:rFonts w:cs="Calibri"/>
        </w:rPr>
        <w:t>Penelec</w:t>
      </w:r>
      <w:proofErr w:type="spellEnd"/>
      <w:r>
        <w:rPr>
          <w:rFonts w:cs="Calibri"/>
        </w:rPr>
        <w:t xml:space="preserve">, Penn Power </w:t>
      </w:r>
      <w:r>
        <w:rPr>
          <w:rFonts w:cs="Calibri"/>
        </w:rPr>
        <w:t xml:space="preserve">     </w:t>
      </w:r>
      <w:r>
        <w:rPr>
          <w:rFonts w:cs="Calibri"/>
        </w:rPr>
        <w:t>and West Penn Power)</w:t>
      </w:r>
      <w:r>
        <w:rPr>
          <w:rFonts w:cs="Calibri"/>
        </w:rPr>
        <w:t xml:space="preserve"> ACT129</w:t>
      </w:r>
    </w:p>
    <w:p w:rsidR="00C405A5" w:rsidRDefault="00C405A5" w:rsidP="00C405A5">
      <w:pPr>
        <w:pStyle w:val="NoSpacing"/>
      </w:pPr>
      <w:r w:rsidRPr="00C405A5">
        <w:rPr>
          <w:b/>
        </w:rPr>
        <w:t xml:space="preserve">John </w:t>
      </w:r>
      <w:proofErr w:type="spellStart"/>
      <w:r w:rsidRPr="00C405A5">
        <w:rPr>
          <w:b/>
        </w:rPr>
        <w:t>Choma</w:t>
      </w:r>
      <w:proofErr w:type="spellEnd"/>
      <w:r>
        <w:t xml:space="preserve"> – </w:t>
      </w:r>
      <w:proofErr w:type="spellStart"/>
      <w:r>
        <w:t>Enerlogics</w:t>
      </w:r>
      <w:proofErr w:type="spellEnd"/>
      <w:r>
        <w:t xml:space="preserve"> – Covering Duquesne Light ACT129</w:t>
      </w:r>
      <w:bookmarkStart w:id="0" w:name="_GoBack"/>
      <w:bookmarkEnd w:id="0"/>
    </w:p>
    <w:p w:rsidR="00C405A5" w:rsidRDefault="00C405A5" w:rsidP="00C405A5">
      <w:pPr>
        <w:pStyle w:val="NoSpacing"/>
      </w:pPr>
    </w:p>
    <w:p w:rsidR="003945A6" w:rsidRDefault="003945A6" w:rsidP="00186C75">
      <w:pPr>
        <w:pStyle w:val="NoSpacing"/>
      </w:pPr>
      <w:r>
        <w:t>Act 129</w:t>
      </w:r>
    </w:p>
    <w:p w:rsidR="003945A6" w:rsidRDefault="00C405A5" w:rsidP="00186C75">
      <w:pPr>
        <w:pStyle w:val="NoSpacing"/>
      </w:pPr>
      <w:hyperlink r:id="rId8" w:history="1">
        <w:r w:rsidR="003945A6" w:rsidRPr="00EF68CC">
          <w:rPr>
            <w:rStyle w:val="Hyperlink"/>
          </w:rPr>
          <w:t>http://www.puc.pa.gov/filing_resources/issues_laws_regulations/act_129_information.aspx</w:t>
        </w:r>
      </w:hyperlink>
    </w:p>
    <w:p w:rsidR="003945A6" w:rsidRDefault="00C405A5" w:rsidP="00186C75">
      <w:pPr>
        <w:pStyle w:val="NoSpacing"/>
      </w:pPr>
      <w:hyperlink r:id="rId9" w:history="1">
        <w:r w:rsidR="003011C3" w:rsidRPr="00EF68CC">
          <w:rPr>
            <w:rStyle w:val="Hyperlink"/>
          </w:rPr>
          <w:t>http://www.puc.pa.gov/filing_resources/issues_laws_regulations/act_129_information/technical_reference_manual.aspx</w:t>
        </w:r>
      </w:hyperlink>
    </w:p>
    <w:p w:rsidR="003011C3" w:rsidRDefault="00C405A5" w:rsidP="00186C75">
      <w:pPr>
        <w:pStyle w:val="NoSpacing"/>
      </w:pPr>
      <w:hyperlink r:id="rId10" w:history="1">
        <w:r w:rsidR="003011C3" w:rsidRPr="00EF68CC">
          <w:rPr>
            <w:rStyle w:val="Hyperlink"/>
          </w:rPr>
          <w:t>http://www.puc.state.pa.us/General/consumer_ed/pdf/EEC_Home-FS.pdf</w:t>
        </w:r>
      </w:hyperlink>
    </w:p>
    <w:p w:rsidR="003945A6" w:rsidRDefault="00186C75" w:rsidP="00186C75">
      <w:pPr>
        <w:pStyle w:val="NoSpacing"/>
      </w:pPr>
      <w:proofErr w:type="spellStart"/>
      <w:r>
        <w:t>Clearesult</w:t>
      </w:r>
      <w:proofErr w:type="spellEnd"/>
    </w:p>
    <w:p w:rsidR="003945A6" w:rsidRDefault="00C405A5" w:rsidP="00186C75">
      <w:pPr>
        <w:pStyle w:val="NoSpacing"/>
      </w:pPr>
      <w:hyperlink r:id="rId11" w:history="1">
        <w:r w:rsidR="003945A6" w:rsidRPr="00EF68CC">
          <w:rPr>
            <w:rStyle w:val="Hyperlink"/>
          </w:rPr>
          <w:t>http://www.clearesult.com/</w:t>
        </w:r>
      </w:hyperlink>
    </w:p>
    <w:p w:rsidR="005C7B1E" w:rsidRDefault="00C405A5" w:rsidP="00186C75">
      <w:pPr>
        <w:pStyle w:val="NoSpacing"/>
      </w:pPr>
      <w:hyperlink r:id="rId12" w:history="1">
        <w:r w:rsidR="003945A6" w:rsidRPr="00EF68CC">
          <w:rPr>
            <w:rStyle w:val="Hyperlink"/>
          </w:rPr>
          <w:t>http://www.energysavepa-business.com/index.php</w:t>
        </w:r>
      </w:hyperlink>
    </w:p>
    <w:p w:rsidR="003945A6" w:rsidRDefault="003945A6" w:rsidP="00186C75">
      <w:pPr>
        <w:pStyle w:val="NoSpacing"/>
      </w:pPr>
      <w:proofErr w:type="spellStart"/>
      <w:r>
        <w:t>Enerlogics</w:t>
      </w:r>
      <w:proofErr w:type="spellEnd"/>
    </w:p>
    <w:p w:rsidR="003945A6" w:rsidRDefault="00C405A5" w:rsidP="00186C75">
      <w:pPr>
        <w:pStyle w:val="NoSpacing"/>
      </w:pPr>
      <w:hyperlink r:id="rId13" w:history="1">
        <w:r w:rsidR="003945A6" w:rsidRPr="00EF68CC">
          <w:rPr>
            <w:rStyle w:val="Hyperlink"/>
          </w:rPr>
          <w:t>http://enerlogics.com/</w:t>
        </w:r>
      </w:hyperlink>
    </w:p>
    <w:p w:rsidR="003945A6" w:rsidRDefault="00C405A5" w:rsidP="00186C75">
      <w:pPr>
        <w:pStyle w:val="NoSpacing"/>
      </w:pPr>
      <w:hyperlink r:id="rId14" w:history="1">
        <w:r w:rsidR="003945A6" w:rsidRPr="00EF68CC">
          <w:rPr>
            <w:rStyle w:val="Hyperlink"/>
          </w:rPr>
          <w:t>https://www.duquesnelight.com/WattChoices/Act129.cfm</w:t>
        </w:r>
      </w:hyperlink>
    </w:p>
    <w:p w:rsidR="003945A6" w:rsidRPr="003945A6" w:rsidRDefault="00C405A5" w:rsidP="00186C75">
      <w:pPr>
        <w:pStyle w:val="NoSpacing"/>
      </w:pPr>
      <w:hyperlink r:id="rId15" w:history="1">
        <w:r w:rsidR="003945A6" w:rsidRPr="00EF68CC">
          <w:rPr>
            <w:rStyle w:val="Hyperlink"/>
          </w:rPr>
          <w:t>https://www.duquesnelight.com/WattChoices/Business/LargeOfficeProgram.cfm</w:t>
        </w:r>
      </w:hyperlink>
    </w:p>
    <w:sectPr w:rsidR="003945A6" w:rsidRPr="0039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A6"/>
    <w:rsid w:val="00186C75"/>
    <w:rsid w:val="001A1171"/>
    <w:rsid w:val="003011C3"/>
    <w:rsid w:val="003945A6"/>
    <w:rsid w:val="005C7B1E"/>
    <w:rsid w:val="007741FD"/>
    <w:rsid w:val="00C4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6C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A6"/>
    <w:rPr>
      <w:color w:val="0000FF" w:themeColor="hyperlink"/>
      <w:u w:val="single"/>
    </w:rPr>
  </w:style>
  <w:style w:type="paragraph" w:styleId="BalloonText">
    <w:name w:val="Balloon Text"/>
    <w:basedOn w:val="Normal"/>
    <w:link w:val="BalloonTextChar"/>
    <w:uiPriority w:val="99"/>
    <w:semiHidden/>
    <w:unhideWhenUsed/>
    <w:rsid w:val="0030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C3"/>
    <w:rPr>
      <w:rFonts w:ascii="Tahoma" w:hAnsi="Tahoma" w:cs="Tahoma"/>
      <w:sz w:val="16"/>
      <w:szCs w:val="16"/>
    </w:rPr>
  </w:style>
  <w:style w:type="paragraph" w:styleId="NoSpacing">
    <w:name w:val="No Spacing"/>
    <w:uiPriority w:val="1"/>
    <w:qFormat/>
    <w:rsid w:val="00186C75"/>
    <w:pPr>
      <w:spacing w:after="0" w:line="240" w:lineRule="auto"/>
    </w:pPr>
  </w:style>
  <w:style w:type="character" w:customStyle="1" w:styleId="Heading2Char">
    <w:name w:val="Heading 2 Char"/>
    <w:basedOn w:val="DefaultParagraphFont"/>
    <w:link w:val="Heading2"/>
    <w:uiPriority w:val="9"/>
    <w:rsid w:val="00186C7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86C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6C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A6"/>
    <w:rPr>
      <w:color w:val="0000FF" w:themeColor="hyperlink"/>
      <w:u w:val="single"/>
    </w:rPr>
  </w:style>
  <w:style w:type="paragraph" w:styleId="BalloonText">
    <w:name w:val="Balloon Text"/>
    <w:basedOn w:val="Normal"/>
    <w:link w:val="BalloonTextChar"/>
    <w:uiPriority w:val="99"/>
    <w:semiHidden/>
    <w:unhideWhenUsed/>
    <w:rsid w:val="0030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C3"/>
    <w:rPr>
      <w:rFonts w:ascii="Tahoma" w:hAnsi="Tahoma" w:cs="Tahoma"/>
      <w:sz w:val="16"/>
      <w:szCs w:val="16"/>
    </w:rPr>
  </w:style>
  <w:style w:type="paragraph" w:styleId="NoSpacing">
    <w:name w:val="No Spacing"/>
    <w:uiPriority w:val="1"/>
    <w:qFormat/>
    <w:rsid w:val="00186C75"/>
    <w:pPr>
      <w:spacing w:after="0" w:line="240" w:lineRule="auto"/>
    </w:pPr>
  </w:style>
  <w:style w:type="character" w:customStyle="1" w:styleId="Heading2Char">
    <w:name w:val="Heading 2 Char"/>
    <w:basedOn w:val="DefaultParagraphFont"/>
    <w:link w:val="Heading2"/>
    <w:uiPriority w:val="9"/>
    <w:rsid w:val="00186C7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86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filing_resources/issues_laws_regulations/act_129_information.aspx" TargetMode="External"/><Relationship Id="rId13" Type="http://schemas.openxmlformats.org/officeDocument/2006/relationships/hyperlink" Target="http://enerlogics.com/" TargetMode="External"/><Relationship Id="rId3" Type="http://schemas.openxmlformats.org/officeDocument/2006/relationships/settings" Target="settings.xml"/><Relationship Id="rId7" Type="http://schemas.openxmlformats.org/officeDocument/2006/relationships/hyperlink" Target="https://sites.google.com/site/gaetanosresturantbanquetcenter/" TargetMode="External"/><Relationship Id="rId12" Type="http://schemas.openxmlformats.org/officeDocument/2006/relationships/hyperlink" Target="http://www.energysavepa-business.com/index.ph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learesult.com/" TargetMode="External"/><Relationship Id="rId5" Type="http://schemas.openxmlformats.org/officeDocument/2006/relationships/image" Target="media/image1.jpeg"/><Relationship Id="rId15" Type="http://schemas.openxmlformats.org/officeDocument/2006/relationships/hyperlink" Target="https://www.duquesnelight.com/WattChoices/Business/LargeOfficeProgram.cfm" TargetMode="External"/><Relationship Id="rId10" Type="http://schemas.openxmlformats.org/officeDocument/2006/relationships/hyperlink" Target="http://www.puc.state.pa.us/General/consumer_ed/pdf/EEC_Home-FS.pdf" TargetMode="External"/><Relationship Id="rId4" Type="http://schemas.openxmlformats.org/officeDocument/2006/relationships/webSettings" Target="webSettings.xml"/><Relationship Id="rId9" Type="http://schemas.openxmlformats.org/officeDocument/2006/relationships/hyperlink" Target="http://www.puc.pa.gov/filing_resources/issues_laws_regulations/act_129_information/technical_reference_manual.aspx" TargetMode="External"/><Relationship Id="rId14" Type="http://schemas.openxmlformats.org/officeDocument/2006/relationships/hyperlink" Target="https://www.duquesnelight.com/WattChoices/Act129.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Dixon</dc:creator>
  <cp:lastModifiedBy>Curtis Dixon</cp:lastModifiedBy>
  <cp:revision>3</cp:revision>
  <dcterms:created xsi:type="dcterms:W3CDTF">2014-02-05T18:56:00Z</dcterms:created>
  <dcterms:modified xsi:type="dcterms:W3CDTF">2014-02-13T22:30:00Z</dcterms:modified>
</cp:coreProperties>
</file>